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D" w:rsidRPr="00FA4E8D" w:rsidRDefault="00FA4E8D" w:rsidP="00FC3884">
      <w:pPr>
        <w:spacing w:after="0" w:line="240" w:lineRule="auto"/>
        <w:ind w:hanging="284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r w:rsidRPr="00FA4E8D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ru-RU"/>
        </w:rPr>
        <w:t>Нормативные требования к созданию доступной среды в школе для детей - инвалидов</w:t>
      </w:r>
      <w:bookmarkEnd w:id="0"/>
    </w:p>
    <w:p w:rsidR="00FA4E8D" w:rsidRPr="00FA4E8D" w:rsidRDefault="00FA4E8D" w:rsidP="00FA4E8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ru-RU"/>
        </w:rPr>
      </w:pPr>
    </w:p>
    <w:p w:rsidR="00FA4E8D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Каждый ребенок, независимо от своих физических, психических, интеллектуальных, культурно-этнических и иных особенностей, имеет право на получение общего образования. Чтобы дети-инвалиды могли это право реализовать, для них должна быть создана доступная среда в школе. </w:t>
      </w:r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Требование к обеспечению беспрепятственного доступа инвалидов к объектам социальной инфраструктуры, в т. ч. к школам, закреплено в действующих нормативных актах. </w:t>
      </w:r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огласно ч. 1 ст. 15 Федерального закона от 24.11.1995 № 181-ФЗ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 социальной защите инвалидов в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РФ»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Правительство РФ, органы исполнительной власти субъектов РФ, органы местного самоуправления и организации независимо от организационно-правовых форм должны создавать доступную среду в школе инвалидам (включая инвалидов, использующих кресла-коляски и собак-проводников) для беспрепятственного доступа к объектам социальной инфраструктуры: жилым, общественным и производственным зданиям, строениям и сооружениям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спортивным сооружениям, местам отдыха, культурно-зрелищным и другим учреждениям. </w:t>
      </w:r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уклонение от исполнения требований к созданию доступной среды в школе инвалидам для беспрепятственного доступа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к объектам социальной инфраструктуры должностные и юридические лица несут административную ответственность в соответствии с законодательством РФ. В настоящее время такая ответственность установлена ст. 9.13 Кодекса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РФ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 административных правонарушениях от 30.12.2001 № 195-ФЗ. </w:t>
      </w:r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Советы по оборудованию зданий и помещений для инвалидов с нарушением опорно-двигательного аппарата, зрения и слуха содержатся в Методических рекомендациях, нацеленных на 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помещений, установленных письмом Минздравсоцразвития России от 11.04.2012 № 30-7/10/2-3602. </w:t>
      </w:r>
      <w:proofErr w:type="gramEnd"/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Проверка доступности школьной среды позволяет выявить соблюдение ОО этих рекомендаций. </w:t>
      </w:r>
    </w:p>
    <w:p w:rsidR="00256ACF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Уклонение от исполнения требований к обеспечению условий для доступа инвалидов к объектам инженерной, транспортной и социальной инфраструктур влечет наложение административного штрафа на должностных лиц в размере от 2 до 3 тыс. рублей, на юридических лиц – от 20 до 30 тыс. рублей. Ст. 9.13 КоАП РФ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 1 января 2013 г. вступил в действие СП 59.13330.2012 «Свод правил. Доступность зданий и сооружений для маломобильных групп населения. Актуализированная редакция СНиП 35-01-2001"* . </w:t>
      </w:r>
    </w:p>
    <w:p w:rsidR="00FA4E8D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этом документе впервые в российском законодательстве используется термин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универсальный дизайн», который закреплен в Конвенции о правах инвалидов</w:t>
      </w: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.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Универсальный дизайн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– это дизайн предметов, обстановок, программ и услуг, призванных сделать их максимально удобными для всех людей без дополнительной адаптации. В то же время в письме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Минрегиона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от 15.08.2011 № 18529-08/ИП-ОГ дано разъяснение, что актуализированные своды правил не отменяют действия предыдущих сводов. </w:t>
      </w:r>
    </w:p>
    <w:p w:rsidR="00FA4E8D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Ими необходимо руководствоваться до тех пор, пока не будут официально внесены изменения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Технический регламент о безопасности зданий и сооружений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 Таким образом, в настоящее время основным документом для проектировщиков и строителей любых зданий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общественного назначения, в т.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ч. образовательных учреждений, является </w:t>
      </w: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старый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СНиП 35-01-2001 «Доступность зданий и сооружений для маломобильных групп населения», утвержденный постановлением Госстроя России от 16.07.2001 № 73.  </w:t>
      </w:r>
    </w:p>
    <w:p w:rsidR="00FA4E8D" w:rsidRDefault="00FA4E8D" w:rsidP="00256ACF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Доступная среда в школе: требования к доступности зданий и помещений для </w:t>
      </w:r>
      <w:r w:rsidRPr="00256AC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обучающихся</w:t>
      </w: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с разной формой инвалидности</w:t>
      </w:r>
      <w:proofErr w:type="gramEnd"/>
    </w:p>
    <w:p w:rsidR="00FA4E8D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Очевидно, что </w:t>
      </w: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для детей-инвалидов с разными физическими и сенсорными возможностями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требуются разные приспособления и оборудование, для того чтобы они могли посещать обычные школы по месту жительства. </w:t>
      </w: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Для обучающихся с нарушением опорно-двигательного аппарата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вход в здание школы необходимо оборудовать </w:t>
      </w: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пандусом с перилами с двух сторон. </w:t>
      </w:r>
      <w:proofErr w:type="gramStart"/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Поручни пандусов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следует располагать на высоте 0,7 и 0,9 м. Ширина пандуса при одностороннем движении должна быть 0,9–1 м в свету между перил, максимальный уклон пандуса – 8%. При перепаде высот пола на путях движения 0,2 м и менее допускается увеличивать уклон пандуса до 10%. Следует иметь в виду, что в 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нормативных документах уклон определяется в процентах (или как соотношение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высоты подъема на длину пандуса по горизонтали), а не в градусах. 8% (1</w:t>
      </w: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12,5) соответствует 5°. Иными словами, если длина пандуса в 12,5 раз больше высоты крыльца, то уклон пандуса должен составлять 8%. </w:t>
      </w:r>
    </w:p>
    <w:p w:rsidR="00FA4E8D" w:rsidRDefault="00256ACF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того чтобы создать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доступную среду в школе </w:t>
      </w:r>
      <w:r w:rsidR="00FA4E8D"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для детей с нарушением опорно-двигательного аппарата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как правило, необходима серьезная и дорогостоящая реконструкция здания и подготовка территории школы.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Для детей с сенсорными ограничениями (инвалидов по зрению и слуху)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внесения значительных корректив в основные параметры элементов среды, зданий и сооружений не требуется. Незрячие и слабовидящие, глухие и слабослышащие дети нуждаются в создании условий, компенсирующих имеющиеся у них ограничения жизнедеятельности.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При благоустройстве территории школы необходимо от ближайшей остановки и парковки до крыльца здания организовать </w:t>
      </w:r>
      <w:proofErr w:type="spellStart"/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безбарьерный</w:t>
      </w:r>
      <w:proofErr w:type="spellEnd"/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 xml:space="preserve"> пешеходный путь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Для инвалидов по зрению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должны быть предусмотрены предупреждающие и направляющие тактильные полосы. Встречающиеся на пути высокие бордюры в местах пересечения тротуара с проезжей частью нужно понизить до одного уровня с дорогой, ступеньки или перепады высот – выровнять либо продублировать пологим пандусом. Ступеньки наружного крыльца лестницы должны иметь высоту 0,12 м и ширину 0,4 м.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Дверь в здание школы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должна открываться в сторону, противоположную от пандуса. Ширина рабочего полотна двустворчатой двери должна быть не менее 0,9 м. Один из турникетов на входе необходимо сделать без «вертушки» и шириной не менее 0,9 м для свободного прохода учащихся с нарушением опорно-двигательного аппарата, в т. ч. на инвалидных колясках.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В самом здании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нужно организовать </w:t>
      </w: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пути движения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учитывая, что: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ширина пути при движении кресла-коляски в одном направлении должна быть не менее 1,5 м, при встречном движении – не менее 1,8 м;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ширина прохода в помещение с оборудованием и мебелью должна быть не менее 1,2 м;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конструктивные элементы внутри здания и устройства, размещаемые в габаритах путей движения на стенах и других вертикальных поверхностях, должны иметь закругленные края и не должны выступать более чем на 0,1 м на высоте от 0,7 м до 2 м от уровня пола;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ковровые покрытия на путях движения необходимо плотно закрепить, особенно на стыках полотен и по границе разнородных покрытий;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двери в помещения не должны иметь порогов и перепадов высот; нижнюю часть дверных полотен на высоту не менее 0,3 м от уровня пола необходимо защитить </w:t>
      </w:r>
      <w:proofErr w:type="spellStart"/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противоударной</w:t>
      </w:r>
      <w:proofErr w:type="spellEnd"/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полосой от повреждения инвалидной коляской;  </w:t>
      </w:r>
    </w:p>
    <w:p w:rsidR="00256ACF" w:rsidRPr="00256ACF" w:rsidRDefault="00FA4E8D" w:rsidP="00256AC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прозрачные двери и ограждения должны быть из ударопрочного материала.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Лестницы внутри здания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должны иметь закругленные, надежно закрепленные поручни, непрерывные по всей длине, а конструкция поручней – исключать возможность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травмирования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людей. Завершающие части поручня должны быть длиннее лестничного марша или наклонной части пандуса на 0,3 м. </w:t>
      </w: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Если в школе больше одного этажа, здание необходимо оборудовать лифтом или подъемником.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Доступную среду в школе нужно поддерживать в рабочем состоянии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: проверять наличие неровностей и ям на пешеходных путях, своевременно очищать от снега крыльцо и пандус, регулировать доводчики дверей, обновлять маркировку на стеклянных дверях и т. д. </w:t>
      </w:r>
    </w:p>
    <w:p w:rsidR="00256ACF" w:rsidRDefault="00FA4E8D" w:rsidP="00147672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Мебель и оборудование в классах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нужно размещать с учетом досягаемости для инвалидов на колясках. Под столами и другими поверхностями должно быть свободное пространство на высоту около 0,65–0,7 м, чтобы они могли подъехать к ним вплотную. Проходы между рядами парт должны быть не менее 0,9 м. Доску желательно повесить чуть ниже обычного. Чтобы определить приемлемый уровень для колясочников, можно сесть на обычный стул и попробовать из этого положения дотянуться до доски. Перед доской должно быть достаточно места, чтобы ребенок на коляске или костылях свободно перемещался. </w:t>
      </w:r>
    </w:p>
    <w:p w:rsidR="00256ACF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Оборудуя школьные туалеты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нужно обратить внимание на следующее:  </w:t>
      </w:r>
    </w:p>
    <w:p w:rsidR="00256ACF" w:rsidRPr="00147672" w:rsidRDefault="00FA4E8D" w:rsidP="00147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как минимум одна из раковин должна быть установлена на высоте не более 0,8 м от уровня пола и на расстоянии от боковой стены не менее 0,2 м; </w:t>
      </w:r>
    </w:p>
    <w:p w:rsidR="00256ACF" w:rsidRPr="00147672" w:rsidRDefault="00FA4E8D" w:rsidP="00147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универсальная кабина уборной, предназначенная для учащихся с инвалидностью, должна иметь ширину не менее 1,65 м и глубину не менее 1,8м без раковины и 2,2 м при наличии раковины; </w:t>
      </w:r>
    </w:p>
    <w:p w:rsidR="00256ACF" w:rsidRPr="00147672" w:rsidRDefault="00FA4E8D" w:rsidP="00147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возле унитаза следует предусмотреть пространство для размещения кресла-коляски и поручни; поручень с той стороны, с которой инвалид на кресле-коляске подъезжает и пересаживается на унитаз, должен быть откидным; </w:t>
      </w:r>
    </w:p>
    <w:p w:rsidR="00256ACF" w:rsidRPr="00147672" w:rsidRDefault="00FA4E8D" w:rsidP="00147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высота унитаза должна соответствовать возрасту ребенка (специальный унитаз для колясочников имеет высоту, равную высоте сиденья инвалидной коляски, для старших классов она составляет 0,46–0,48 м); </w:t>
      </w:r>
    </w:p>
    <w:p w:rsidR="00256ACF" w:rsidRPr="00147672" w:rsidRDefault="00FA4E8D" w:rsidP="0014767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водопроводные краны должны быть рычажного или нажимного действия. </w:t>
      </w:r>
    </w:p>
    <w:p w:rsidR="00256ACF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Мобильные подъемники или подъемные платформы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 обеспечивают полной свободы перемещения, поэтому если в школе нет лифта, желательно оборудовать доступный туалет на каждом этаже. </w:t>
      </w:r>
    </w:p>
    <w:p w:rsidR="00256ACF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Для </w:t>
      </w:r>
      <w:proofErr w:type="gramStart"/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слабовидящих</w:t>
      </w:r>
      <w:proofErr w:type="gramEnd"/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56AC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обучающихся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чтобы им было легче ориентироваться в здании, на отдельные конструктивные элементы и мебель должна быть нанесена маркировка. Так, например, для предупреждения о начале лестничного марша нижнюю и верхнюю ступени следует выделить контрастным (желтым или белым) цветом. На прозрачных полотнах дверей нужно сделать яркую контрастную маркировку высотой не менее 0,1 м и шириной не менее 0,2 м, расположенную на уровне не ниже 1,2 м и не выше 1,5 м от поверхности пути. Рабочее полотно двери необходимо выделить с помощью контрастной надписи, таблички или рисунка.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Важная визуальная информация в здании и помещениях школы должна быть выполнена крупным (высота прописных букв не менее 7,5 см) рельефно-контрастным шрифтом (на белом или желтом фоне). Для </w:t>
      </w: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незрячих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256A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обучающихся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ее необходимо продублировать шрифтом Брайля. </w:t>
      </w:r>
    </w:p>
    <w:p w:rsidR="00256ACF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Мебель в классах также должна быть хорошо различимого контрастного цвета. 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Для </w:t>
      </w:r>
      <w:r w:rsidR="00256ACF" w:rsidRPr="00256ACF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обучающихся</w:t>
      </w:r>
      <w:r w:rsidRPr="00FA4E8D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с нарушением слуха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безбарьерная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среда в школе достигается за счет использования специальных световых сигналов, дублирующих звуковые: предупреждающих о начале и конце урока, о пожарной тревоге и т.п.</w:t>
      </w:r>
      <w:proofErr w:type="gram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То, что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обучающийся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не может услышать, он должен иметь возможность увидеть и прочитать. </w:t>
      </w:r>
    </w:p>
    <w:p w:rsidR="00147672" w:rsidRDefault="00147672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е каждая школа сегодня может выполнить все указанные выше рекомендации, однако к этому необходимо стремиться. </w:t>
      </w:r>
    </w:p>
    <w:p w:rsidR="00147672" w:rsidRDefault="00147672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147672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Ф</w:t>
      </w:r>
      <w:r w:rsidR="00FA4E8D" w:rsidRPr="00FA4E8D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  <w:lang w:eastAsia="ru-RU"/>
        </w:rPr>
        <w:t>изическая доступность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образовательных учреждений нужна не только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обучающимся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но и их родственникам (бабушкам, дедушкам, родителям с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ограниченной мобильностью и т.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д.), а также пожилым педагогам. 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Нормативные документы 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Тексты документов вы найдете в электронной системе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Образование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Конвенция о правах инвалидов (заключена в г. Нью-Йорке 13.12.2006 </w:t>
      </w:r>
      <w:proofErr w:type="gramEnd"/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Кодекс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РФ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об административных правонарушениях от 30.12.2001 № 195-ФЗ (ред. от 02.07.2013) </w:t>
      </w:r>
    </w:p>
    <w:p w:rsidR="00147672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Федеральный закон от 24.11.1995 № 181-ФЗ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О социальной защите инвалидов в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РФ»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(ред. от 02.07.2013) </w:t>
      </w:r>
    </w:p>
    <w:p w:rsidR="00147672" w:rsidRDefault="00147672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Письмо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Минздравсоцразвития России от 11.04.2012 № 30-7/10/2-3602 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«</w:t>
      </w:r>
      <w:r w:rsidR="00FA4E8D"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 методических рекомендациях, нацеленных на устранение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Письмо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Минрегиона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от 15.08.2011 № 18529-08/ИП-ОГ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 разъяснении статуса сводов правил – актуализированных СНиПов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СП 59.13330.2012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(утв. приказом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Минрегиона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от 27.12.2011 № 605)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СНиП 35-01-2001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Доступность зданий и сооружений для маломобильных групп населения</w:t>
      </w:r>
      <w:r w:rsidR="00FC38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(утв. постановлением Госстроя России от 16.07.2001 № 73)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 w:rsidR="0014767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требований Федерального закона «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Технический регламент о безопасности зданий и сооружений</w:t>
      </w:r>
      <w:r w:rsidR="00FC388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»</w:t>
      </w: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(утв. распоряжением Правительства РФ от 21.06.2010 № 1047-р)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* СП 59.13330.2012 «Свод правил. Доступность зданий и сооружений для мало-мобильных групп населения. Актуализированная редакция СНиП 35-01-2001» (утв. приказом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Минрегиона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от 27.12.2011 № 605).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** Конвенция о правах инвалидов (заключена в г. Нью-Йорке 13.12.2006). </w:t>
      </w:r>
    </w:p>
    <w:p w:rsidR="00FC3884" w:rsidRDefault="00FA4E8D" w:rsidP="00FA4E8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*** Письмо </w:t>
      </w:r>
      <w:proofErr w:type="spellStart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Минрегиона</w:t>
      </w:r>
      <w:proofErr w:type="spellEnd"/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России от 15.08.2011 № 18529-08/ИП-ОГ «О разъяснении статуса сводов правил – актуализированных СНиПов». </w:t>
      </w:r>
    </w:p>
    <w:p w:rsidR="00FA4E8D" w:rsidRPr="00FA4E8D" w:rsidRDefault="00FA4E8D" w:rsidP="00FA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****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(утв. распоряжением Правительства РФ от 21.06.2010 № 1047-р).</w:t>
      </w:r>
    </w:p>
    <w:p w:rsidR="00FA4E8D" w:rsidRPr="00FA4E8D" w:rsidRDefault="00FA4E8D" w:rsidP="00FA4E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FA4E8D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Источник:</w:t>
      </w:r>
      <w:r w:rsidRPr="00FC388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 </w:t>
      </w:r>
      <w:hyperlink r:id="rId6" w:history="1">
        <w:r w:rsidRPr="00FC3884">
          <w:rPr>
            <w:rFonts w:ascii="Arial" w:eastAsia="Times New Roman" w:hAnsi="Arial" w:cs="Arial"/>
            <w:i/>
            <w:color w:val="034355"/>
            <w:sz w:val="18"/>
            <w:szCs w:val="18"/>
            <w:lang w:eastAsia="ru-RU"/>
          </w:rPr>
          <w:t>https://www.menobr.ru/article/45859-qqe-16-m8-dostupnaya-sreda-v-shkole-dlya-detey-invalidov</w:t>
        </w:r>
      </w:hyperlink>
    </w:p>
    <w:sectPr w:rsidR="00FA4E8D" w:rsidRPr="00FA4E8D" w:rsidSect="00FC38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748"/>
    <w:multiLevelType w:val="hybridMultilevel"/>
    <w:tmpl w:val="931AD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8D"/>
    <w:rsid w:val="001318A3"/>
    <w:rsid w:val="00147672"/>
    <w:rsid w:val="00256ACF"/>
    <w:rsid w:val="00FA4E8D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E8D"/>
  </w:style>
  <w:style w:type="character" w:styleId="a4">
    <w:name w:val="Hyperlink"/>
    <w:basedOn w:val="a0"/>
    <w:uiPriority w:val="99"/>
    <w:semiHidden/>
    <w:unhideWhenUsed/>
    <w:rsid w:val="00FA4E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E8D"/>
  </w:style>
  <w:style w:type="character" w:styleId="a4">
    <w:name w:val="Hyperlink"/>
    <w:basedOn w:val="a0"/>
    <w:uiPriority w:val="99"/>
    <w:semiHidden/>
    <w:unhideWhenUsed/>
    <w:rsid w:val="00FA4E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obr.ru/article/45859-qqe-16-m8-dostupnaya-sreda-v-shkole-dlya-detey-invalid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2017-06-13T21:20:00Z</dcterms:created>
  <dcterms:modified xsi:type="dcterms:W3CDTF">2017-06-13T21:54:00Z</dcterms:modified>
</cp:coreProperties>
</file>